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3767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安徽畅途城市运营管理有限责任公司</w:t>
      </w:r>
      <w:r>
        <w:rPr>
          <w:rFonts w:hint="eastAsia"/>
          <w:b/>
          <w:bCs/>
          <w:sz w:val="32"/>
          <w:szCs w:val="32"/>
          <w:lang w:val="en-US" w:eastAsia="zh-CN"/>
        </w:rPr>
        <w:t>业务用车采购（二次）</w:t>
      </w:r>
    </w:p>
    <w:p w14:paraId="0533C4E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询价</w:t>
      </w:r>
      <w:r>
        <w:rPr>
          <w:rFonts w:hint="eastAsia"/>
          <w:b/>
          <w:bCs/>
          <w:sz w:val="32"/>
          <w:szCs w:val="32"/>
        </w:rPr>
        <w:t>公告</w:t>
      </w:r>
    </w:p>
    <w:p w14:paraId="2D052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一、项目名称：</w:t>
      </w:r>
    </w:p>
    <w:p w14:paraId="28269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z w:val="28"/>
          <w:szCs w:val="28"/>
        </w:rPr>
        <w:t>安徽畅途城市运营管理有限责任公司业务用车采购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lang w:val="en-US" w:eastAsia="zh-CN"/>
        </w:rPr>
        <w:t>二次）</w:t>
      </w:r>
    </w:p>
    <w:p w14:paraId="0961F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二、项目编号：</w:t>
      </w:r>
    </w:p>
    <w:p w14:paraId="5D65BC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HZKG-2025-011</w:t>
      </w:r>
    </w:p>
    <w:p w14:paraId="70D43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三、采购需求：</w:t>
      </w:r>
    </w:p>
    <w:p w14:paraId="066C3588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.需求明细：</w:t>
      </w:r>
    </w:p>
    <w:tbl>
      <w:tblPr>
        <w:tblStyle w:val="13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233"/>
        <w:gridCol w:w="1983"/>
        <w:gridCol w:w="717"/>
        <w:gridCol w:w="2217"/>
        <w:gridCol w:w="1283"/>
      </w:tblGrid>
      <w:tr w14:paraId="0042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1" w:type="dxa"/>
            <w:gridSpan w:val="6"/>
          </w:tcPr>
          <w:p w14:paraId="63CCACE8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安徽畅途城市运营管理有限责任公司业务用车采购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二次）</w:t>
            </w:r>
          </w:p>
        </w:tc>
      </w:tr>
      <w:tr w14:paraId="57AB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18" w:type="dxa"/>
            <w:vAlign w:val="center"/>
          </w:tcPr>
          <w:p w14:paraId="2AC0F8A8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233" w:type="dxa"/>
            <w:vAlign w:val="center"/>
          </w:tcPr>
          <w:p w14:paraId="7D602326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983" w:type="dxa"/>
            <w:vAlign w:val="center"/>
          </w:tcPr>
          <w:p w14:paraId="1E43EBB1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717" w:type="dxa"/>
            <w:vAlign w:val="center"/>
          </w:tcPr>
          <w:p w14:paraId="467E6CA0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217" w:type="dxa"/>
            <w:vAlign w:val="center"/>
          </w:tcPr>
          <w:p w14:paraId="149A000B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1283" w:type="dxa"/>
            <w:vAlign w:val="center"/>
          </w:tcPr>
          <w:p w14:paraId="59FB72E0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预算价</w:t>
            </w:r>
          </w:p>
        </w:tc>
      </w:tr>
      <w:tr w14:paraId="0518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318" w:type="dxa"/>
            <w:vAlign w:val="center"/>
          </w:tcPr>
          <w:p w14:paraId="293E7499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标段一</w:t>
            </w:r>
          </w:p>
        </w:tc>
        <w:tc>
          <w:tcPr>
            <w:tcW w:w="1233" w:type="dxa"/>
            <w:vAlign w:val="center"/>
          </w:tcPr>
          <w:p w14:paraId="611DD473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比亚迪元plus新能源</w:t>
            </w:r>
          </w:p>
        </w:tc>
        <w:tc>
          <w:tcPr>
            <w:tcW w:w="1983" w:type="dxa"/>
            <w:vAlign w:val="center"/>
          </w:tcPr>
          <w:p w14:paraId="1C2ABE95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DAE89BC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2025款 智驾版 430KM 领先型</w:t>
            </w:r>
          </w:p>
          <w:p w14:paraId="0CA15AEF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 w14:paraId="574A3C20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217" w:type="dxa"/>
            <w:vAlign w:val="center"/>
          </w:tcPr>
          <w:p w14:paraId="14B2EC37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-12700</wp:posOffset>
                  </wp:positionV>
                  <wp:extent cx="962025" cy="622935"/>
                  <wp:effectExtent l="0" t="0" r="0" b="0"/>
                  <wp:wrapTight wrapText="bothSides">
                    <wp:wrapPolygon>
                      <wp:start x="0" y="0"/>
                      <wp:lineTo x="0" y="21138"/>
                      <wp:lineTo x="21386" y="21138"/>
                      <wp:lineTo x="21386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7FA623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6EC9F07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车辆颜色：白色</w:t>
            </w:r>
          </w:p>
        </w:tc>
        <w:tc>
          <w:tcPr>
            <w:tcW w:w="1283" w:type="dxa"/>
            <w:vAlign w:val="center"/>
          </w:tcPr>
          <w:p w14:paraId="002A2799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10.98万元/辆</w:t>
            </w:r>
          </w:p>
        </w:tc>
      </w:tr>
      <w:tr w14:paraId="163C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318" w:type="dxa"/>
            <w:vAlign w:val="center"/>
          </w:tcPr>
          <w:p w14:paraId="68C0293A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标段二</w:t>
            </w:r>
          </w:p>
        </w:tc>
        <w:tc>
          <w:tcPr>
            <w:tcW w:w="1233" w:type="dxa"/>
            <w:vAlign w:val="center"/>
          </w:tcPr>
          <w:p w14:paraId="3FE37B99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雷达ZB1032BEVFR8纯电动皮卡</w:t>
            </w:r>
          </w:p>
        </w:tc>
        <w:tc>
          <w:tcPr>
            <w:tcW w:w="1983" w:type="dxa"/>
            <w:vAlign w:val="center"/>
          </w:tcPr>
          <w:p w14:paraId="5C3B2C37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商务型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招财金刚430km长箱</w:t>
            </w:r>
          </w:p>
        </w:tc>
        <w:tc>
          <w:tcPr>
            <w:tcW w:w="717" w:type="dxa"/>
            <w:vAlign w:val="center"/>
          </w:tcPr>
          <w:p w14:paraId="6E55ECFD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17" w:type="dxa"/>
            <w:vAlign w:val="center"/>
          </w:tcPr>
          <w:p w14:paraId="402A8417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109855</wp:posOffset>
                  </wp:positionV>
                  <wp:extent cx="1003935" cy="779145"/>
                  <wp:effectExtent l="0" t="0" r="62865" b="59055"/>
                  <wp:wrapTight wrapText="bothSides">
                    <wp:wrapPolygon>
                      <wp:start x="0" y="0"/>
                      <wp:lineTo x="0" y="21125"/>
                      <wp:lineTo x="21313" y="21125"/>
                      <wp:lineTo x="21313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车辆颜色：白色</w:t>
            </w:r>
          </w:p>
        </w:tc>
        <w:tc>
          <w:tcPr>
            <w:tcW w:w="1283" w:type="dxa"/>
            <w:vAlign w:val="center"/>
          </w:tcPr>
          <w:p w14:paraId="6114C1F9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13.68万元/辆</w:t>
            </w:r>
          </w:p>
        </w:tc>
      </w:tr>
    </w:tbl>
    <w:p w14:paraId="1602B85F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2.最高限价：标段一：10.98万元/辆，标段二：13.68万元/辆；</w:t>
      </w:r>
    </w:p>
    <w:p w14:paraId="4AE260A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3.车辆保险：安徽畅途城市运营管理有限责任公司自行购买；</w:t>
      </w:r>
    </w:p>
    <w:p w14:paraId="7145A21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4.上 牌 地：安徽马鞍山市；</w:t>
      </w:r>
    </w:p>
    <w:p w14:paraId="40841B36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5.供货期限：供货周期不超过20天；</w:t>
      </w:r>
    </w:p>
    <w:p w14:paraId="26DFC29A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6.评审办法：</w:t>
      </w:r>
      <w:r>
        <w:rPr>
          <w:rFonts w:hint="default" w:ascii="Calibri" w:hAnsi="Calibri" w:eastAsia="仿宋_GB2312" w:cs="Calibri"/>
          <w:color w:val="000000"/>
          <w:kern w:val="2"/>
          <w:sz w:val="28"/>
          <w:szCs w:val="28"/>
          <w:highlight w:val="none"/>
          <w:lang w:val="en-US" w:eastAsia="zh-CN" w:bidi="ar-SA"/>
        </w:rPr>
        <w:t>①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本次询价将遵循合理低价原则：符合要求的情况下，分标段报价，报价不得超过限价，且同一标段报价最低者为中选者。（在限价内以实际中选价为准，且同一标段最低价中选。）如出现两个及以上最低报价，将通过现场抽签选出本次中选者；</w:t>
      </w:r>
      <w:r>
        <w:rPr>
          <w:rFonts w:hint="default" w:ascii="Calibri" w:hAnsi="Calibri" w:eastAsia="仿宋_GB2312" w:cs="Calibri"/>
          <w:color w:val="000000"/>
          <w:kern w:val="2"/>
          <w:sz w:val="28"/>
          <w:szCs w:val="28"/>
          <w:highlight w:val="none"/>
          <w:lang w:val="en-US" w:eastAsia="zh-CN" w:bidi="ar-SA"/>
        </w:rPr>
        <w:t>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  <w:t>供应商可对本项目一个或多个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标段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  <w:t>进行响应，也可获得多个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标段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  <w:t>的合同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eastAsia="zh-CN"/>
        </w:rPr>
        <w:t>；</w:t>
      </w:r>
      <w:r>
        <w:rPr>
          <w:rFonts w:hint="default" w:ascii="Calibri" w:hAnsi="Calibri" w:eastAsia="仿宋_GB2312" w:cs="Calibri"/>
          <w:color w:val="0000FF"/>
          <w:kern w:val="2"/>
          <w:sz w:val="28"/>
          <w:szCs w:val="28"/>
          <w:lang w:val="en-US" w:eastAsia="zh-CN" w:bidi="ar-SA"/>
        </w:rPr>
        <w:t>③</w:t>
      </w:r>
      <w:r>
        <w:rPr>
          <w:rFonts w:hint="default" w:ascii="Calibri" w:hAnsi="Calibri" w:eastAsia="仿宋_GB2312" w:cs="Calibri"/>
          <w:color w:val="0000FF"/>
          <w:sz w:val="28"/>
          <w:szCs w:val="28"/>
        </w:rPr>
        <w:t>响应文件提交截止时间前</w:t>
      </w:r>
      <w:r>
        <w:rPr>
          <w:rFonts w:hint="eastAsia" w:ascii="Calibri" w:hAnsi="Calibri" w:eastAsia="仿宋_GB2312" w:cs="Calibri"/>
          <w:color w:val="0000FF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Times New Roman"/>
          <w:color w:val="0000FF"/>
          <w:kern w:val="2"/>
          <w:sz w:val="28"/>
          <w:szCs w:val="28"/>
          <w:lang w:val="en-US" w:eastAsia="zh-CN" w:bidi="ar-SA"/>
        </w:rPr>
        <w:t>响应家数不足三家，本询价采购项目自动终止。经评审后合格供应商只有两家的，经采购人代表及评审小组同意后，可继续组织评审，采用原评审办法。如只有一家合格供应商，初步审查合格，且完全响应询价公告其他实质性要求，可与该供应商进行谈判，如该供应商报价达到采购人预期，可推荐为成交供应商。除以上方式外，采购人也可选择重新采购</w:t>
      </w:r>
      <w:r>
        <w:rPr>
          <w:rFonts w:hint="eastAsia" w:ascii="仿宋_GB2312" w:hAnsi="仿宋_GB2312" w:eastAsia="仿宋_GB2312" w:cs="Times New Roman"/>
          <w:color w:val="0000FF"/>
          <w:sz w:val="28"/>
          <w:szCs w:val="28"/>
          <w:lang w:eastAsia="zh-CN"/>
        </w:rPr>
        <w:t>。</w:t>
      </w:r>
    </w:p>
    <w:p w14:paraId="6B6A0449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7.付款方式：合同签订后可先支付3000元/台定金，供货交接完成并验收通过后，支付剩余全部尾款；</w:t>
      </w:r>
    </w:p>
    <w:p w14:paraId="1CAA9EF6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8.其他：分标段提交响应文件</w:t>
      </w:r>
      <w:r>
        <w:rPr>
          <w:rFonts w:hint="eastAsia" w:ascii="仿宋_GB2312" w:hAnsi="仿宋_GB2312" w:eastAsia="仿宋_GB2312" w:cs="Times New Roman"/>
          <w:color w:val="0000FF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</w:rPr>
        <w:t>供应商可对本项目一个或多个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  <w:lang w:val="en-US" w:eastAsia="zh-CN"/>
        </w:rPr>
        <w:t>标段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</w:rPr>
        <w:t>进行响应，也可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  <w:lang w:val="en-US" w:eastAsia="zh-CN"/>
        </w:rPr>
        <w:t>多标段中选、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</w:rPr>
        <w:t>获得多个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  <w:lang w:val="en-US" w:eastAsia="zh-CN"/>
        </w:rPr>
        <w:t>标段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</w:rPr>
        <w:t>的合同</w:t>
      </w:r>
      <w:r>
        <w:rPr>
          <w:rFonts w:hint="eastAsia" w:ascii="仿宋_GB2312" w:hAnsi="仿宋_GB2312" w:eastAsia="仿宋_GB2312"/>
          <w:color w:val="0000FF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059CE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四、供应商资格要求：</w:t>
      </w:r>
    </w:p>
    <w:p w14:paraId="35754210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shd w:val="clear" w:fill="auto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shd w:val="clear" w:fill="auto"/>
        </w:rPr>
        <w:t>供应商应为依法注册的独立企业法人，能够独立承担民事责任，且经营范围包含汽车销售或相关车辆经营授权。</w:t>
      </w:r>
    </w:p>
    <w:p w14:paraId="6D6007C2">
      <w:pPr>
        <w:pStyle w:val="2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sz w:val="28"/>
          <w:szCs w:val="28"/>
          <w:highlight w:val="none"/>
        </w:rPr>
        <w:t>获取询价文件</w:t>
      </w:r>
    </w:p>
    <w:p w14:paraId="379428F6">
      <w:pPr>
        <w:widowControl/>
        <w:numPr>
          <w:ilvl w:val="-1"/>
          <w:numId w:val="0"/>
        </w:numPr>
        <w:adjustRightInd w:val="0"/>
        <w:snapToGrid w:val="0"/>
        <w:spacing w:before="48" w:beforeLines="20" w:after="48" w:afterLines="20" w:line="360" w:lineRule="auto"/>
        <w:ind w:firstLine="560" w:firstLineChars="200"/>
        <w:outlineLvl w:val="9"/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</w:rPr>
        <w:t>获取时间：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202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年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12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月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</w:rPr>
        <w:t>日至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202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年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12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月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8</w:t>
      </w:r>
      <w:bookmarkStart w:id="7" w:name="_GoBack"/>
      <w:bookmarkEnd w:id="7"/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</w:rPr>
        <w:t>日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17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时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0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eastAsia="zh-CN"/>
        </w:rPr>
        <w:t>0分（北京时间）</w:t>
      </w:r>
    </w:p>
    <w:p w14:paraId="18347E31">
      <w:pPr>
        <w:widowControl/>
        <w:adjustRightInd w:val="0"/>
        <w:snapToGrid w:val="0"/>
        <w:spacing w:before="48" w:beforeLines="20" w:after="48" w:afterLines="20" w:line="360" w:lineRule="auto"/>
        <w:ind w:firstLine="560" w:firstLineChars="200"/>
        <w:outlineLvl w:val="9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shd w:val="clear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shd w:val="clear" w:fill="auto"/>
          <w:lang w:val="en-US" w:eastAsia="zh-CN" w:bidi="ar-SA"/>
        </w:rPr>
        <w:t>2.文件获取地点：安徽和州控股集团有限公司官网；</w:t>
      </w:r>
    </w:p>
    <w:p w14:paraId="70F27C75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shd w:val="clear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highlight w:val="none"/>
          <w:shd w:val="clear" w:fill="auto"/>
          <w:lang w:val="en-US" w:eastAsia="zh-CN" w:bidi="ar-SA"/>
        </w:rPr>
        <w:t>3.文件获取方式：进入安徽和州控股集团有限公司官网（https://www.ahhzkg.com）获取电子版采购文件，不再发出纸质文件。</w:t>
      </w:r>
    </w:p>
    <w:p w14:paraId="4E970C56">
      <w:pPr>
        <w:widowControl/>
        <w:adjustRightInd w:val="0"/>
        <w:snapToGrid w:val="0"/>
        <w:spacing w:before="48" w:beforeLines="20" w:after="48" w:afterLines="20" w:line="360" w:lineRule="auto"/>
        <w:ind w:firstLine="560" w:firstLineChars="200"/>
        <w:outlineLvl w:val="9"/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4.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</w:rPr>
        <w:t>售价：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  <w:lang w:val="en-US" w:eastAsia="zh-CN"/>
        </w:rPr>
        <w:t>0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shd w:val="clear" w:fill="auto"/>
        </w:rPr>
        <w:t>元</w:t>
      </w:r>
    </w:p>
    <w:p w14:paraId="6D64F1A9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六、</w:t>
      </w:r>
      <w:r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响应文件提交</w:t>
      </w:r>
    </w:p>
    <w:p w14:paraId="70FD3327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截止时间：202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12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9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时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0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0分（北京时间）；</w:t>
      </w:r>
    </w:p>
    <w:p w14:paraId="0E3FE8E8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递交方式：响应文件提交截止时间前，递交纸质版响应文件，纸质文件递交地址：安徽省马鞍山市和县历阳镇陋室西街328号文化大厦旁安徽和州控股集团有限公司；</w:t>
      </w:r>
    </w:p>
    <w:p w14:paraId="77EFB790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供应商提交的响应文件：响应文件正本1份，副本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份，密封提交</w:t>
      </w:r>
      <w:r>
        <w:rPr>
          <w:rFonts w:hint="eastAsia" w:ascii="仿宋_GB2312" w:hAnsi="仿宋_GB2312" w:eastAsia="仿宋_GB2312" w:cs="Times New Roman"/>
          <w:color w:val="0000FF"/>
          <w:kern w:val="2"/>
          <w:sz w:val="28"/>
          <w:szCs w:val="28"/>
          <w:lang w:val="en-US" w:eastAsia="zh-CN" w:bidi="ar-SA"/>
        </w:rPr>
        <w:t>（密封封面需备注响应标段）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。</w:t>
      </w:r>
    </w:p>
    <w:p w14:paraId="250C030B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3、报价单格式详见附件。</w:t>
      </w:r>
    </w:p>
    <w:p w14:paraId="52BB491D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七</w:t>
      </w:r>
      <w:r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、开启</w:t>
      </w:r>
    </w:p>
    <w:p w14:paraId="7B88A8F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时间：202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12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9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点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0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0分（北京时间）；</w:t>
      </w:r>
    </w:p>
    <w:p w14:paraId="324A5B94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地点：安徽省马鞍山市和县历阳镇陋室西街328号文化大厦旁安徽和州控股集团有限公司。</w:t>
      </w:r>
    </w:p>
    <w:p w14:paraId="005328F5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八、公示</w:t>
      </w:r>
    </w:p>
    <w:p w14:paraId="2C202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>结果将在和州控股集团官方网站上发布，网站名称：和州控股，网址:https://www.ahhzkg.com/</w:t>
      </w:r>
    </w:p>
    <w:p w14:paraId="422BAA9F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九、联系方式</w:t>
      </w:r>
    </w:p>
    <w:p w14:paraId="28928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 xml:space="preserve">采购单位：安徽畅途城市运营管理有限责任公司   </w:t>
      </w:r>
    </w:p>
    <w:p w14:paraId="7C58D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 xml:space="preserve">地址：安徽省马鞍山市和县历阳镇陋室西街328号文化大厦旁安徽和州控股集团有限公司       </w:t>
      </w:r>
    </w:p>
    <w:p w14:paraId="72F0C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 xml:space="preserve">联系人：王工            姚工              </w:t>
      </w:r>
    </w:p>
    <w:p w14:paraId="673B924B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28"/>
          <w:szCs w:val="28"/>
          <w:lang w:val="en-US" w:eastAsia="zh-CN" w:bidi="ar-SA"/>
        </w:rPr>
        <w:t xml:space="preserve">电  话：0555-3868702    0555-3868715       </w:t>
      </w:r>
    </w:p>
    <w:p w14:paraId="62E64C74">
      <w:pPr>
        <w:spacing w:line="560" w:lineRule="exact"/>
        <w:ind w:firstLine="562" w:firstLineChars="200"/>
        <w:jc w:val="left"/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7C0C1339">
      <w:pPr>
        <w:spacing w:before="0" w:beforeLines="-2147483648" w:after="0" w:afterLines="-2147483648" w:line="360" w:lineRule="auto"/>
        <w:jc w:val="center"/>
        <w:outlineLvl w:val="1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</w:pPr>
      <w:bookmarkStart w:id="0" w:name="_Toc17899"/>
      <w:bookmarkStart w:id="1" w:name="_Toc1344"/>
      <w:bookmarkStart w:id="2" w:name="_Toc25561"/>
      <w:bookmarkStart w:id="3" w:name="_Toc6837"/>
      <w:bookmarkStart w:id="4" w:name="_Toc27639"/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一、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报价单</w:t>
      </w:r>
    </w:p>
    <w:p w14:paraId="63B99352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>安徽畅途城市运营管理有限责任公司业务用车采购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二次）</w:t>
      </w:r>
    </w:p>
    <w:p w14:paraId="7D6955E4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none"/>
          <w:lang w:val="en-US" w:eastAsia="zh-CN"/>
        </w:rPr>
        <w:t>标    段：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标段一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</w:t>
      </w:r>
    </w:p>
    <w:p w14:paraId="03385DD9">
      <w:pPr>
        <w:snapToGrid w:val="0"/>
        <w:spacing w:after="156" w:afterLines="50"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项目编号：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HZKG-2025-011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4FD1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28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682462E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CC6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449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3FF74BA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8"/>
                <w:highlight w:val="none"/>
              </w:rPr>
              <w:t xml:space="preserve">全部 </w:t>
            </w:r>
          </w:p>
        </w:tc>
      </w:tr>
      <w:tr w14:paraId="0B4E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18C28B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报价</w:t>
            </w:r>
          </w:p>
          <w:p w14:paraId="20F81F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（元）</w:t>
            </w:r>
          </w:p>
        </w:tc>
        <w:tc>
          <w:tcPr>
            <w:tcW w:w="3557" w:type="pct"/>
            <w:vAlign w:val="center"/>
          </w:tcPr>
          <w:p w14:paraId="49A58090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highlight w:val="none"/>
              </w:rPr>
            </w:pPr>
          </w:p>
          <w:p w14:paraId="33068570">
            <w:pPr>
              <w:snapToGrid w:val="0"/>
              <w:spacing w:line="360" w:lineRule="auto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</w:t>
            </w:r>
          </w:p>
          <w:p w14:paraId="197CC219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小写：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            </w:t>
            </w:r>
          </w:p>
          <w:p w14:paraId="63E04F56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6077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20B4619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报价明细</w:t>
            </w:r>
          </w:p>
          <w:p w14:paraId="38FC0F91">
            <w:pPr>
              <w:spacing w:line="360" w:lineRule="auto"/>
              <w:jc w:val="center"/>
              <w:rPr>
                <w:rFonts w:hint="eastAsia" w:ascii="Times New Roman" w:hAnsi="Times New Roman" w:eastAsia="Microsoft YaHei UI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不得高于限价109800.00元/辆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557" w:type="pct"/>
            <w:vAlign w:val="center"/>
          </w:tcPr>
          <w:p w14:paraId="7FE9F2E2"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比亚迪元PLUS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2025款 智驾版 430KM 领先型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白色，裸车价）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</w:p>
        </w:tc>
      </w:tr>
      <w:tr w14:paraId="2FBF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6B0E5F1B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供应商免费提供装潢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65F7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6D68D9EC"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供应商承诺：我单位所供车辆为合格、合法车辆、手续齐全，车辆为准新车，如不符合要求因此产生的一切责任由我方承担，造成采购人损失的，还应当赔偿采购人损失。</w:t>
            </w:r>
          </w:p>
        </w:tc>
      </w:tr>
      <w:tr w14:paraId="7D01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42" w:type="pct"/>
            <w:vAlign w:val="center"/>
          </w:tcPr>
          <w:p w14:paraId="4607E1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备注说明</w:t>
            </w:r>
          </w:p>
        </w:tc>
        <w:tc>
          <w:tcPr>
            <w:tcW w:w="3557" w:type="pct"/>
          </w:tcPr>
          <w:p w14:paraId="2B162FB9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3E1650E4">
      <w:pPr>
        <w:spacing w:line="440" w:lineRule="exact"/>
        <w:ind w:firstLine="4800" w:firstLineChars="20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（盖单位章）</w:t>
      </w:r>
    </w:p>
    <w:p w14:paraId="7C59307B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</w:t>
      </w:r>
    </w:p>
    <w:p w14:paraId="578BCFD8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 w14:paraId="44D82CD7">
      <w:pPr>
        <w:snapToGrid w:val="0"/>
        <w:spacing w:line="360" w:lineRule="auto"/>
        <w:ind w:left="5550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 w14:paraId="3B57B83F">
      <w:pPr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注：1.本表内容根据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文件要求包括了所有费用。</w:t>
      </w:r>
    </w:p>
    <w:p w14:paraId="2AF76BC4">
      <w:pPr>
        <w:adjustRightInd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2.特殊事项在备注中注明。</w:t>
      </w:r>
    </w:p>
    <w:p w14:paraId="5B4D38F0">
      <w:pPr>
        <w:adjustRightInd w:val="0"/>
        <w:snapToGrid w:val="0"/>
        <w:spacing w:before="0" w:beforeLines="-2147483648" w:after="0" w:afterLines="-2147483648" w:line="360" w:lineRule="auto"/>
        <w:ind w:firstLine="482" w:firstLineChars="200"/>
        <w:jc w:val="both"/>
        <w:outlineLvl w:val="9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3.表中大写金额与小写金额不一致的，以大写金额为准。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br w:type="page"/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一、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报价单</w:t>
      </w:r>
    </w:p>
    <w:p w14:paraId="28D9CE5A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>安徽畅途城市运营管理有限责任公司业务用车采购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二次）</w:t>
      </w:r>
    </w:p>
    <w:p w14:paraId="19377857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none"/>
          <w:lang w:val="en-US" w:eastAsia="zh-CN"/>
        </w:rPr>
        <w:t>标    段：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标段二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</w:t>
      </w:r>
    </w:p>
    <w:p w14:paraId="3C850E95">
      <w:pPr>
        <w:snapToGrid w:val="0"/>
        <w:spacing w:after="156" w:afterLines="50"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项目编号：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HZKG-2025-011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2B2F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BE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7DE92291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7D53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64E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23DA8147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8"/>
                <w:highlight w:val="none"/>
              </w:rPr>
              <w:t xml:space="preserve">全部 </w:t>
            </w:r>
          </w:p>
        </w:tc>
      </w:tr>
      <w:tr w14:paraId="162A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6F1B59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报价</w:t>
            </w:r>
          </w:p>
          <w:p w14:paraId="5AF405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（元）</w:t>
            </w:r>
          </w:p>
        </w:tc>
        <w:tc>
          <w:tcPr>
            <w:tcW w:w="3557" w:type="pct"/>
            <w:vAlign w:val="center"/>
          </w:tcPr>
          <w:p w14:paraId="7319CB34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highlight w:val="none"/>
              </w:rPr>
            </w:pPr>
          </w:p>
          <w:p w14:paraId="2930DE26">
            <w:pPr>
              <w:snapToGrid w:val="0"/>
              <w:spacing w:line="360" w:lineRule="auto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</w:t>
            </w:r>
          </w:p>
          <w:p w14:paraId="0D79DCFF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小写：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            </w:t>
            </w:r>
          </w:p>
          <w:p w14:paraId="0FA4D22D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14F4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40B9E36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报价明细</w:t>
            </w:r>
          </w:p>
          <w:p w14:paraId="43D95C64">
            <w:pPr>
              <w:spacing w:line="360" w:lineRule="auto"/>
              <w:jc w:val="center"/>
              <w:rPr>
                <w:rFonts w:hint="eastAsia" w:ascii="Times New Roman" w:hAnsi="Times New Roman" w:eastAsia="Microsoft YaHei UI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不得高于限价136800.00元/辆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557" w:type="pct"/>
            <w:vAlign w:val="center"/>
          </w:tcPr>
          <w:p w14:paraId="30149482"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雷达ZB1032BEVFR8纯电动皮卡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Cs w:val="21"/>
                <w:highlight w:val="none"/>
              </w:rPr>
              <w:t>商务型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招财金刚430km长箱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白色，裸车价）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</w:p>
        </w:tc>
      </w:tr>
      <w:tr w14:paraId="065F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6EA6B52F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供应商免费提供装潢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11FE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1E92571B"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供应商承诺：我单位所供车辆为合格、合法车辆、手续齐全，车辆为准新车，如不符合要求因此产生的一切责任由我方承担，造成采购人损失的，还应当赔偿采购人损失。</w:t>
            </w:r>
          </w:p>
        </w:tc>
      </w:tr>
      <w:tr w14:paraId="3888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42" w:type="pct"/>
            <w:vAlign w:val="center"/>
          </w:tcPr>
          <w:p w14:paraId="45870D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备注说明</w:t>
            </w:r>
          </w:p>
        </w:tc>
        <w:tc>
          <w:tcPr>
            <w:tcW w:w="3557" w:type="pct"/>
          </w:tcPr>
          <w:p w14:paraId="68B6E1CD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2BC20719">
      <w:pPr>
        <w:spacing w:line="440" w:lineRule="exact"/>
        <w:ind w:firstLine="4800" w:firstLineChars="20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（盖单位章）</w:t>
      </w:r>
    </w:p>
    <w:p w14:paraId="7F0F67F2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</w:t>
      </w:r>
    </w:p>
    <w:p w14:paraId="64E2F7BE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 w14:paraId="1C3797D8">
      <w:pPr>
        <w:snapToGrid w:val="0"/>
        <w:spacing w:line="360" w:lineRule="auto"/>
        <w:ind w:left="5550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 w14:paraId="6755D86B">
      <w:pPr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注：1.本表内容根据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文件要求包括了所有费用。</w:t>
      </w:r>
    </w:p>
    <w:p w14:paraId="55C0A60A">
      <w:pPr>
        <w:adjustRightInd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2.特殊事项在备注中注明。</w:t>
      </w:r>
    </w:p>
    <w:p w14:paraId="376A8E2F">
      <w:pPr>
        <w:adjustRightInd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3.表中大写金额与小写金额不一致的，以大写金额为准。</w:t>
      </w:r>
    </w:p>
    <w:p w14:paraId="720729AB">
      <w:pPr>
        <w:widowControl/>
        <w:jc w:val="left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br w:type="page"/>
      </w:r>
    </w:p>
    <w:p w14:paraId="04D04C48">
      <w:pPr>
        <w:widowControl/>
        <w:jc w:val="left"/>
        <w:rPr>
          <w:rFonts w:hint="default"/>
          <w:lang w:val="en-US" w:eastAsia="zh-CN"/>
        </w:rPr>
      </w:pPr>
    </w:p>
    <w:p w14:paraId="0B60AE5B">
      <w:pPr>
        <w:widowControl/>
        <w:jc w:val="left"/>
        <w:rPr>
          <w:rFonts w:hint="default"/>
          <w:lang w:val="en-US" w:eastAsia="zh-CN"/>
        </w:rPr>
      </w:pPr>
    </w:p>
    <w:p w14:paraId="5A56A44F">
      <w:pPr>
        <w:widowControl/>
        <w:jc w:val="left"/>
        <w:rPr>
          <w:rFonts w:hint="default"/>
          <w:lang w:val="en-US" w:eastAsia="zh-CN"/>
        </w:rPr>
      </w:pPr>
    </w:p>
    <w:p w14:paraId="4903D03C">
      <w:pPr>
        <w:numPr>
          <w:ilvl w:val="-1"/>
          <w:numId w:val="0"/>
        </w:numPr>
        <w:spacing w:line="360" w:lineRule="auto"/>
        <w:jc w:val="center"/>
        <w:outlineLvl w:val="1"/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二、其他相关资质资料</w:t>
      </w:r>
    </w:p>
    <w:p w14:paraId="6CD3E534">
      <w:pPr>
        <w:jc w:val="center"/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（营业执照等）</w:t>
      </w:r>
    </w:p>
    <w:p w14:paraId="451D5016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  <w:bookmarkStart w:id="5" w:name="_Toc6314"/>
      <w:bookmarkStart w:id="6" w:name="_Toc501460789"/>
    </w:p>
    <w:p w14:paraId="66D6252A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</w:p>
    <w:p w14:paraId="12975027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</w:p>
    <w:p w14:paraId="5FD4B59F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</w:p>
    <w:p w14:paraId="4F4D4A49">
      <w:pPr>
        <w:rPr>
          <w:rFonts w:hint="eastAsia" w:ascii="仿宋" w:hAnsi="仿宋" w:eastAsia="仿宋" w:cs="仿宋"/>
          <w:lang w:val="en-US" w:eastAsia="zh-CN"/>
        </w:rPr>
      </w:pPr>
    </w:p>
    <w:p w14:paraId="745CB3E2">
      <w:pPr>
        <w:rPr>
          <w:rFonts w:hint="eastAsia" w:ascii="仿宋" w:hAnsi="仿宋" w:eastAsia="仿宋" w:cs="仿宋"/>
          <w:lang w:val="en-US" w:eastAsia="zh-CN"/>
        </w:rPr>
      </w:pPr>
    </w:p>
    <w:p w14:paraId="351E2013">
      <w:pPr>
        <w:rPr>
          <w:rFonts w:hint="eastAsia" w:ascii="仿宋" w:hAnsi="仿宋" w:eastAsia="仿宋" w:cs="仿宋"/>
          <w:lang w:val="en-US" w:eastAsia="zh-CN"/>
        </w:rPr>
      </w:pPr>
    </w:p>
    <w:p w14:paraId="6D7798B3">
      <w:pPr>
        <w:rPr>
          <w:rFonts w:hint="eastAsia" w:ascii="仿宋" w:hAnsi="仿宋" w:eastAsia="仿宋" w:cs="仿宋"/>
          <w:lang w:val="en-US" w:eastAsia="zh-CN"/>
        </w:rPr>
      </w:pPr>
    </w:p>
    <w:p w14:paraId="185D6156">
      <w:pPr>
        <w:rPr>
          <w:rFonts w:hint="eastAsia" w:ascii="仿宋" w:hAnsi="仿宋" w:eastAsia="仿宋" w:cs="仿宋"/>
          <w:lang w:val="en-US" w:eastAsia="zh-CN"/>
        </w:rPr>
      </w:pPr>
    </w:p>
    <w:p w14:paraId="0BBDBD0D">
      <w:pPr>
        <w:rPr>
          <w:rFonts w:hint="eastAsia" w:ascii="仿宋" w:hAnsi="仿宋" w:eastAsia="仿宋" w:cs="仿宋"/>
          <w:lang w:val="en-US" w:eastAsia="zh-CN"/>
        </w:rPr>
      </w:pPr>
    </w:p>
    <w:p w14:paraId="6781A77F">
      <w:pPr>
        <w:rPr>
          <w:rFonts w:hint="eastAsia" w:ascii="仿宋" w:hAnsi="仿宋" w:eastAsia="仿宋" w:cs="仿宋"/>
          <w:lang w:val="en-US" w:eastAsia="zh-CN"/>
        </w:rPr>
      </w:pPr>
    </w:p>
    <w:p w14:paraId="49B81A4D">
      <w:pPr>
        <w:rPr>
          <w:rFonts w:hint="eastAsia" w:ascii="仿宋" w:hAnsi="仿宋" w:eastAsia="仿宋" w:cs="仿宋"/>
          <w:lang w:val="en-US" w:eastAsia="zh-CN"/>
        </w:rPr>
      </w:pPr>
    </w:p>
    <w:p w14:paraId="1D4A9EE8">
      <w:pPr>
        <w:rPr>
          <w:rFonts w:hint="eastAsia" w:ascii="仿宋" w:hAnsi="仿宋" w:eastAsia="仿宋" w:cs="仿宋"/>
          <w:lang w:val="en-US" w:eastAsia="zh-CN"/>
        </w:rPr>
      </w:pPr>
    </w:p>
    <w:p w14:paraId="532EC117">
      <w:pPr>
        <w:rPr>
          <w:rFonts w:hint="eastAsia" w:ascii="仿宋" w:hAnsi="仿宋" w:eastAsia="仿宋" w:cs="仿宋"/>
          <w:lang w:val="en-US" w:eastAsia="zh-CN"/>
        </w:rPr>
      </w:pPr>
    </w:p>
    <w:p w14:paraId="30D4DA1D">
      <w:pPr>
        <w:rPr>
          <w:rFonts w:hint="eastAsia" w:ascii="仿宋" w:hAnsi="仿宋" w:eastAsia="仿宋" w:cs="仿宋"/>
          <w:lang w:val="en-US" w:eastAsia="zh-CN"/>
        </w:rPr>
      </w:pPr>
    </w:p>
    <w:p w14:paraId="1AE70B1B">
      <w:pPr>
        <w:rPr>
          <w:rFonts w:hint="eastAsia" w:ascii="仿宋" w:hAnsi="仿宋" w:eastAsia="仿宋" w:cs="仿宋"/>
          <w:lang w:val="en-US" w:eastAsia="zh-CN"/>
        </w:rPr>
      </w:pPr>
    </w:p>
    <w:p w14:paraId="17FB423B">
      <w:pPr>
        <w:rPr>
          <w:rFonts w:hint="eastAsia" w:ascii="仿宋" w:hAnsi="仿宋" w:eastAsia="仿宋" w:cs="仿宋"/>
          <w:lang w:val="en-US" w:eastAsia="zh-CN"/>
        </w:rPr>
      </w:pPr>
    </w:p>
    <w:p w14:paraId="2ECA1066">
      <w:pPr>
        <w:rPr>
          <w:rFonts w:hint="eastAsia" w:ascii="仿宋" w:hAnsi="仿宋" w:eastAsia="仿宋" w:cs="仿宋"/>
          <w:lang w:val="en-US" w:eastAsia="zh-CN"/>
        </w:rPr>
      </w:pPr>
    </w:p>
    <w:p w14:paraId="1A95E024">
      <w:pPr>
        <w:rPr>
          <w:rFonts w:hint="eastAsia" w:ascii="仿宋" w:hAnsi="仿宋" w:eastAsia="仿宋" w:cs="仿宋"/>
          <w:lang w:val="en-US" w:eastAsia="zh-CN"/>
        </w:rPr>
      </w:pPr>
    </w:p>
    <w:p w14:paraId="192DB61B">
      <w:pPr>
        <w:rPr>
          <w:rFonts w:hint="eastAsia" w:ascii="仿宋" w:hAnsi="仿宋" w:eastAsia="仿宋" w:cs="仿宋"/>
          <w:lang w:val="en-US" w:eastAsia="zh-CN"/>
        </w:rPr>
      </w:pPr>
    </w:p>
    <w:p w14:paraId="57380910">
      <w:pPr>
        <w:rPr>
          <w:rFonts w:hint="eastAsia" w:ascii="仿宋" w:hAnsi="仿宋" w:eastAsia="仿宋" w:cs="仿宋"/>
          <w:lang w:val="en-US" w:eastAsia="zh-CN"/>
        </w:rPr>
      </w:pPr>
    </w:p>
    <w:p w14:paraId="21C387D4">
      <w:pPr>
        <w:rPr>
          <w:rFonts w:hint="eastAsia" w:ascii="仿宋" w:hAnsi="仿宋" w:eastAsia="仿宋" w:cs="仿宋"/>
          <w:lang w:val="en-US" w:eastAsia="zh-CN"/>
        </w:rPr>
      </w:pPr>
    </w:p>
    <w:p w14:paraId="71FACC96">
      <w:pPr>
        <w:rPr>
          <w:rFonts w:hint="eastAsia" w:ascii="仿宋" w:hAnsi="仿宋" w:eastAsia="仿宋" w:cs="仿宋"/>
          <w:lang w:val="en-US" w:eastAsia="zh-CN"/>
        </w:rPr>
      </w:pPr>
    </w:p>
    <w:p w14:paraId="761A6240">
      <w:pPr>
        <w:rPr>
          <w:rFonts w:hint="eastAsia" w:ascii="仿宋" w:hAnsi="仿宋" w:eastAsia="仿宋" w:cs="仿宋"/>
          <w:lang w:val="en-US" w:eastAsia="zh-CN"/>
        </w:rPr>
      </w:pPr>
    </w:p>
    <w:p w14:paraId="2DE59462">
      <w:pPr>
        <w:rPr>
          <w:rFonts w:hint="eastAsia" w:ascii="仿宋" w:hAnsi="仿宋" w:eastAsia="仿宋" w:cs="仿宋"/>
          <w:lang w:val="en-US" w:eastAsia="zh-CN"/>
        </w:rPr>
      </w:pPr>
    </w:p>
    <w:p w14:paraId="13B0F572">
      <w:pPr>
        <w:rPr>
          <w:rFonts w:hint="eastAsia" w:ascii="仿宋" w:hAnsi="仿宋" w:eastAsia="仿宋" w:cs="仿宋"/>
          <w:lang w:val="en-US" w:eastAsia="zh-CN"/>
        </w:rPr>
      </w:pPr>
    </w:p>
    <w:p w14:paraId="22DC30AE">
      <w:pPr>
        <w:rPr>
          <w:rFonts w:hint="eastAsia" w:ascii="仿宋" w:hAnsi="仿宋" w:eastAsia="仿宋" w:cs="仿宋"/>
          <w:lang w:val="en-US" w:eastAsia="zh-CN"/>
        </w:rPr>
      </w:pPr>
    </w:p>
    <w:p w14:paraId="5BACA9A8">
      <w:pPr>
        <w:rPr>
          <w:rFonts w:hint="eastAsia" w:ascii="仿宋" w:hAnsi="仿宋" w:eastAsia="仿宋" w:cs="仿宋"/>
          <w:lang w:val="en-US" w:eastAsia="zh-CN"/>
        </w:rPr>
      </w:pPr>
    </w:p>
    <w:p w14:paraId="6F12FC2C">
      <w:pPr>
        <w:rPr>
          <w:rFonts w:hint="eastAsia" w:ascii="仿宋" w:hAnsi="仿宋" w:eastAsia="仿宋" w:cs="仿宋"/>
          <w:lang w:val="en-US" w:eastAsia="zh-CN"/>
        </w:rPr>
      </w:pPr>
    </w:p>
    <w:p w14:paraId="28545843">
      <w:pPr>
        <w:rPr>
          <w:rFonts w:hint="eastAsia" w:ascii="仿宋" w:hAnsi="仿宋" w:eastAsia="仿宋" w:cs="仿宋"/>
          <w:lang w:val="en-US" w:eastAsia="zh-CN"/>
        </w:rPr>
      </w:pPr>
    </w:p>
    <w:bookmarkEnd w:id="5"/>
    <w:bookmarkEnd w:id="6"/>
    <w:p w14:paraId="0A0154EE">
      <w:pPr>
        <w:jc w:val="center"/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A4516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AA93C">
    <w:pPr>
      <w:pStyle w:val="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DA742"/>
    <w:multiLevelType w:val="singleLevel"/>
    <w:tmpl w:val="A4CDA74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7FAF2561"/>
    <w:rsid w:val="00A6331A"/>
    <w:rsid w:val="01003C8F"/>
    <w:rsid w:val="01742C4F"/>
    <w:rsid w:val="025C7268"/>
    <w:rsid w:val="02792609"/>
    <w:rsid w:val="02992960"/>
    <w:rsid w:val="06527A40"/>
    <w:rsid w:val="06E415DA"/>
    <w:rsid w:val="07222102"/>
    <w:rsid w:val="0A2C39C3"/>
    <w:rsid w:val="0A8A693C"/>
    <w:rsid w:val="0C453C16"/>
    <w:rsid w:val="0C781B61"/>
    <w:rsid w:val="0DE85E53"/>
    <w:rsid w:val="0E4B66E0"/>
    <w:rsid w:val="0F4C41C0"/>
    <w:rsid w:val="0F8725FA"/>
    <w:rsid w:val="12C306CC"/>
    <w:rsid w:val="14626338"/>
    <w:rsid w:val="150572EB"/>
    <w:rsid w:val="172D156F"/>
    <w:rsid w:val="1753760F"/>
    <w:rsid w:val="175F7ED8"/>
    <w:rsid w:val="17B57BF4"/>
    <w:rsid w:val="18011E59"/>
    <w:rsid w:val="189042E0"/>
    <w:rsid w:val="18C36003"/>
    <w:rsid w:val="192E0FB6"/>
    <w:rsid w:val="1E2A7DC2"/>
    <w:rsid w:val="1ECC70CB"/>
    <w:rsid w:val="1FA6791C"/>
    <w:rsid w:val="205423E4"/>
    <w:rsid w:val="220C022D"/>
    <w:rsid w:val="22C977AC"/>
    <w:rsid w:val="259B1FF0"/>
    <w:rsid w:val="264305FF"/>
    <w:rsid w:val="292B3B1A"/>
    <w:rsid w:val="2BDA5F01"/>
    <w:rsid w:val="2C063C1D"/>
    <w:rsid w:val="2C0762C3"/>
    <w:rsid w:val="2DA549B6"/>
    <w:rsid w:val="2E075F5E"/>
    <w:rsid w:val="2E0A551A"/>
    <w:rsid w:val="2EF10C23"/>
    <w:rsid w:val="30442F65"/>
    <w:rsid w:val="30633194"/>
    <w:rsid w:val="31111302"/>
    <w:rsid w:val="31DC738E"/>
    <w:rsid w:val="320B2B17"/>
    <w:rsid w:val="322C3CB1"/>
    <w:rsid w:val="33A1505E"/>
    <w:rsid w:val="33B20D44"/>
    <w:rsid w:val="34232E92"/>
    <w:rsid w:val="344D10D1"/>
    <w:rsid w:val="38CA4224"/>
    <w:rsid w:val="39631FA3"/>
    <w:rsid w:val="3A1E08FF"/>
    <w:rsid w:val="3A4E3E5D"/>
    <w:rsid w:val="3AF343F2"/>
    <w:rsid w:val="3BD17677"/>
    <w:rsid w:val="3C504A40"/>
    <w:rsid w:val="3D4C55AB"/>
    <w:rsid w:val="3F031028"/>
    <w:rsid w:val="3F3B7256"/>
    <w:rsid w:val="3FF34060"/>
    <w:rsid w:val="43476B9D"/>
    <w:rsid w:val="434C7AC0"/>
    <w:rsid w:val="43E45D20"/>
    <w:rsid w:val="43EE526A"/>
    <w:rsid w:val="45087EAC"/>
    <w:rsid w:val="453413AE"/>
    <w:rsid w:val="465C71D5"/>
    <w:rsid w:val="471E664E"/>
    <w:rsid w:val="47AF4D11"/>
    <w:rsid w:val="4A0137E6"/>
    <w:rsid w:val="4DEF230B"/>
    <w:rsid w:val="4FD64808"/>
    <w:rsid w:val="4FF2671E"/>
    <w:rsid w:val="51056DA4"/>
    <w:rsid w:val="520B6FE7"/>
    <w:rsid w:val="52630BD1"/>
    <w:rsid w:val="52CA0C50"/>
    <w:rsid w:val="5369705C"/>
    <w:rsid w:val="53AA2830"/>
    <w:rsid w:val="54F372B3"/>
    <w:rsid w:val="566E2442"/>
    <w:rsid w:val="56CC14F3"/>
    <w:rsid w:val="58627B7D"/>
    <w:rsid w:val="58AC780A"/>
    <w:rsid w:val="59851D75"/>
    <w:rsid w:val="5A56309C"/>
    <w:rsid w:val="5C216AB1"/>
    <w:rsid w:val="5C356440"/>
    <w:rsid w:val="5E016CF1"/>
    <w:rsid w:val="5F441D8B"/>
    <w:rsid w:val="603276A6"/>
    <w:rsid w:val="615F13CF"/>
    <w:rsid w:val="61897F29"/>
    <w:rsid w:val="649E27C3"/>
    <w:rsid w:val="64BB6243"/>
    <w:rsid w:val="66BE68EE"/>
    <w:rsid w:val="67EB36EB"/>
    <w:rsid w:val="684352D5"/>
    <w:rsid w:val="6B686E01"/>
    <w:rsid w:val="6B833868"/>
    <w:rsid w:val="6B8974A3"/>
    <w:rsid w:val="6C394A97"/>
    <w:rsid w:val="6C967CBD"/>
    <w:rsid w:val="6DFF2C82"/>
    <w:rsid w:val="6ECD1F14"/>
    <w:rsid w:val="72F13B80"/>
    <w:rsid w:val="74BD1F6B"/>
    <w:rsid w:val="75F668CE"/>
    <w:rsid w:val="776A6AA0"/>
    <w:rsid w:val="77E67A2B"/>
    <w:rsid w:val="793C75DA"/>
    <w:rsid w:val="794E3ADA"/>
    <w:rsid w:val="7A7C13AD"/>
    <w:rsid w:val="7C123D42"/>
    <w:rsid w:val="7C9F6643"/>
    <w:rsid w:val="7CEA58C8"/>
    <w:rsid w:val="7D231F26"/>
    <w:rsid w:val="7E2B6198"/>
    <w:rsid w:val="7ED05A80"/>
    <w:rsid w:val="7FA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next w:val="7"/>
    <w:qFormat/>
    <w:uiPriority w:val="0"/>
    <w:pPr>
      <w:snapToGrid w:val="0"/>
      <w:spacing w:line="480" w:lineRule="exact"/>
    </w:pPr>
    <w:rPr>
      <w:rFonts w:ascii="Arial" w:hAnsi="Arial" w:cs="Arial"/>
      <w:color w:val="000000"/>
      <w:sz w:val="24"/>
      <w:szCs w:val="24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HTML Definition"/>
    <w:basedOn w:val="14"/>
    <w:qFormat/>
    <w:uiPriority w:val="0"/>
  </w:style>
  <w:style w:type="character" w:styleId="18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0000FF"/>
      <w:u w:val="none"/>
    </w:rPr>
  </w:style>
  <w:style w:type="character" w:styleId="22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Cite"/>
    <w:basedOn w:val="14"/>
    <w:qFormat/>
    <w:uiPriority w:val="0"/>
  </w:style>
  <w:style w:type="character" w:styleId="24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D&amp;L"/>
    <w:basedOn w:val="7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1546</Words>
  <Characters>1754</Characters>
  <Lines>0</Lines>
  <Paragraphs>0</Paragraphs>
  <TotalTime>29</TotalTime>
  <ScaleCrop>false</ScaleCrop>
  <LinksUpToDate>false</LinksUpToDate>
  <CharactersWithSpaces>2011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2023-07-24T01:52:00Z</dcterms:created>
  <dc:creator>萌萌哒</dc:creator>
  <cp:lastModifiedBy>斗苍穹</cp:lastModifiedBy>
  <cp:lastPrinted>2025-11-04T00:35:00Z</cp:lastPrinted>
  <dcterms:modified xsi:type="dcterms:W3CDTF">2025-12-04T12:17:18Z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34851CFC3423498FBF96E29AD176CF5B_13</vt:lpwstr>
  </property>
  <property fmtid="{D5CDD505-2E9C-101B-9397-08002B2CF9AE}" pid="4" name="KSOTemplateDocerSaveRecord">
    <vt:lpwstr>eyJoZGlkIjoiYTc2ZGZiNzZiNDVlOGViOWVmM2JhOTY0NGJkNjUyYzgiLCJ1c2VySWQiOiIxMjE0MzIxODc0In0=</vt:lpwstr>
  </property>
</Properties>
</file>